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4321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BC093D" w:rsidRPr="00BC093D">
        <w:rPr>
          <w:b/>
          <w:sz w:val="28"/>
          <w:szCs w:val="28"/>
        </w:rPr>
        <w:t>История Гжельского промысла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202</w:t>
      </w:r>
      <w:r w:rsidR="004321C0">
        <w:rPr>
          <w:bCs/>
          <w:i/>
          <w:sz w:val="28"/>
          <w:szCs w:val="28"/>
        </w:rPr>
        <w:t>3</w:t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История Гжельского промысла </w:t>
            </w:r>
            <w:r w:rsidRPr="005A5E2E">
              <w:rPr>
                <w:sz w:val="28"/>
                <w:szCs w:val="28"/>
              </w:rPr>
              <w:t xml:space="preserve"> 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 xml:space="preserve">и на основе письма Департамента государственной политики в сфере подготовки рабочих кадров и ДПО </w:t>
            </w:r>
            <w:proofErr w:type="spellStart"/>
            <w:r w:rsidRPr="005A5E2E">
              <w:rPr>
                <w:sz w:val="28"/>
                <w:szCs w:val="28"/>
              </w:rPr>
              <w:t>Минобрнауки</w:t>
            </w:r>
            <w:proofErr w:type="spellEnd"/>
            <w:r w:rsidRPr="005A5E2E">
              <w:rPr>
                <w:sz w:val="28"/>
                <w:szCs w:val="28"/>
              </w:rPr>
              <w:t xml:space="preserve">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4321C0">
              <w:rPr>
                <w:sz w:val="28"/>
                <w:szCs w:val="28"/>
              </w:rPr>
              <w:t xml:space="preserve">1 от 31 августа 2023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BC093D">
              <w:rPr>
                <w:i/>
                <w:sz w:val="28"/>
                <w:szCs w:val="28"/>
              </w:rPr>
              <w:t>Казакова М.В.,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BD7AFC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BD7AFC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16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BD7AFC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18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BD0DEE">
      <w:pPr>
        <w:pStyle w:val="1"/>
        <w:numPr>
          <w:ilvl w:val="0"/>
          <w:numId w:val="20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lastRenderedPageBreak/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BC093D" w:rsidRPr="00BC093D">
        <w:rPr>
          <w:sz w:val="28"/>
          <w:szCs w:val="28"/>
        </w:rPr>
        <w:t xml:space="preserve">История Гжельского промысла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</w:t>
      </w:r>
      <w:bookmarkStart w:id="1" w:name="_GoBack"/>
      <w:bookmarkEnd w:id="1"/>
      <w:r w:rsidRPr="002A3B3D">
        <w:rPr>
          <w:sz w:val="28"/>
          <w:szCs w:val="28"/>
        </w:rPr>
        <w:t xml:space="preserve">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4B2CF5" w:rsidRPr="00456288" w:rsidRDefault="004B2CF5" w:rsidP="00231D80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История Гжельского промысла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D47E98" w:rsidRPr="00D47E98">
        <w:rPr>
          <w:sz w:val="28"/>
          <w:szCs w:val="28"/>
        </w:rPr>
        <w:t>Программа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ориентирована  на расширение  и дополнение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знаний, получаемых</w:t>
      </w:r>
      <w:r w:rsidR="00D47E98">
        <w:rPr>
          <w:sz w:val="28"/>
          <w:szCs w:val="28"/>
        </w:rPr>
        <w:t xml:space="preserve"> </w:t>
      </w:r>
      <w:proofErr w:type="gramStart"/>
      <w:r w:rsidR="00D47E98" w:rsidRPr="00D47E98">
        <w:rPr>
          <w:sz w:val="28"/>
          <w:szCs w:val="28"/>
        </w:rPr>
        <w:t>обучающимися</w:t>
      </w:r>
      <w:proofErr w:type="gramEnd"/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в ходе изучения учебн</w:t>
      </w:r>
      <w:r w:rsidR="00D47E98">
        <w:rPr>
          <w:sz w:val="28"/>
          <w:szCs w:val="28"/>
        </w:rPr>
        <w:t xml:space="preserve">ых предметов </w:t>
      </w:r>
      <w:r w:rsidR="00D47E98" w:rsidRPr="00D47E98">
        <w:rPr>
          <w:sz w:val="28"/>
          <w:szCs w:val="28"/>
        </w:rPr>
        <w:t>История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и География, призвана обеспечить целостное восприятие отечественной и региональной истории посредством обращения к важнейшим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событиям и знаковым личностям из истории родного края</w:t>
      </w:r>
    </w:p>
    <w:p w:rsidR="00C22542" w:rsidRPr="00456288" w:rsidRDefault="00C22542" w:rsidP="00231D8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B82636" w:rsidRPr="00B82636" w:rsidRDefault="00B82636" w:rsidP="00B82636">
      <w:pPr>
        <w:ind w:firstLine="709"/>
        <w:jc w:val="both"/>
        <w:rPr>
          <w:rFonts w:eastAsiaTheme="minorEastAsia"/>
          <w:sz w:val="28"/>
          <w:szCs w:val="28"/>
        </w:rPr>
      </w:pPr>
      <w:r w:rsidRPr="00B82636">
        <w:rPr>
          <w:rFonts w:eastAsiaTheme="minorEastAsia"/>
          <w:sz w:val="28"/>
          <w:szCs w:val="28"/>
        </w:rPr>
        <w:t>Содержание рабочей программы История гжельского промысла направлено на достижение следующих целей: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осмысление народного искусства как части культуры и как особого типа творчества;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воспитание ценностного отношения к отечественному культурному наследию;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формирование эстетических представлений студентов и обогащение лучшими образцами искусства керамики Гжели;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воспитание на этой основе ценностных ориентиров и художественного вкуса;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изучение широкого круга разнообразных информационных источников;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осмысление современных государственных и общенародных проблем защиты народных мастеров, промыслов;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развитие у студентов интереса к самостоятельному изучению отечественной художественной культуры;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патриотическое и духовно-нравственное воспитание будущих специалистов</w:t>
      </w:r>
    </w:p>
    <w:p w:rsidR="00D47E98" w:rsidRPr="002A3B3D" w:rsidRDefault="00D47E98" w:rsidP="00D47E98">
      <w:pPr>
        <w:ind w:firstLine="709"/>
        <w:jc w:val="both"/>
        <w:rPr>
          <w:b/>
          <w:sz w:val="28"/>
          <w:szCs w:val="28"/>
        </w:rPr>
      </w:pP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lastRenderedPageBreak/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7938"/>
        <w:gridCol w:w="3402"/>
      </w:tblGrid>
      <w:tr w:rsidR="00B30D08" w:rsidRPr="00641665" w:rsidTr="00641665">
        <w:tc>
          <w:tcPr>
            <w:tcW w:w="3227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40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010C2A">
        <w:tc>
          <w:tcPr>
            <w:tcW w:w="3227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8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2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010C2A">
        <w:tc>
          <w:tcPr>
            <w:tcW w:w="3227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8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BD0DEE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владеть навыками распознавания и защиты информации,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- социальных навыков, включающих способность выстраивать отношения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BD0DEE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BD0DEE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BD0DEE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BD0DEE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готовность к самовыражению в разных видах искусства, стремление </w:t>
            </w:r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BD0DEE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BD0DEE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BD0DEE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BD0DEE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 w:rsidRPr="00641665">
              <w:rPr>
                <w:rFonts w:eastAsia="Courier New"/>
                <w:color w:val="000000"/>
                <w:lang w:bidi="ru-RU"/>
              </w:rPr>
              <w:lastRenderedPageBreak/>
              <w:t>сформированность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освоенные обучающимися </w:t>
            </w:r>
            <w:proofErr w:type="spellStart"/>
            <w:r w:rsidRPr="00641665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641665"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2" w:type="dxa"/>
            <w:vMerge w:val="restart"/>
          </w:tcPr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lastRenderedPageBreak/>
              <w:t>В результате изучения курса История гжельского промысла студенты должны </w:t>
            </w:r>
            <w:r w:rsidRPr="00B82636">
              <w:rPr>
                <w:b/>
                <w:bCs/>
                <w:color w:val="000000"/>
              </w:rPr>
              <w:t>знать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основные этапы и особенности становления и развития Гжельского художественного промысла;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основные стили и направления в искусстве керамики Гжели;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имена выдающихся деятелей и художников Гжели;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фундаментальные труды по искусству гжельской керамики;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современное состояние и тенденции развития Гжельского художественного промысла;</w:t>
            </w:r>
          </w:p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B82636">
              <w:rPr>
                <w:b/>
                <w:bCs/>
                <w:color w:val="000000"/>
              </w:rPr>
              <w:t>иметь представление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 xml:space="preserve">об основных Государственных законодательных и нормативных документах по сохранению и развитию </w:t>
            </w:r>
            <w:r w:rsidRPr="00B82636">
              <w:rPr>
                <w:color w:val="000000"/>
              </w:rPr>
              <w:lastRenderedPageBreak/>
              <w:t>народных художественных промыслов;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B82636">
              <w:rPr>
                <w:color w:val="000000"/>
              </w:rPr>
              <w:t>о наиболее крупных музейных коллекциях произведений Гжели;</w:t>
            </w:r>
          </w:p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rPr>
                <w:color w:val="000000"/>
              </w:rPr>
            </w:pPr>
            <w:r w:rsidRPr="00B82636">
              <w:rPr>
                <w:b/>
                <w:bCs/>
                <w:color w:val="000000"/>
              </w:rPr>
              <w:t>уметь работать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B82636">
              <w:rPr>
                <w:color w:val="000000"/>
              </w:rPr>
              <w:t>со справочной и научно-популярной литературой и анализировать ее.</w:t>
            </w:r>
          </w:p>
          <w:p w:rsidR="00641665" w:rsidRPr="00B82636" w:rsidRDefault="00641665" w:rsidP="00B82636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 xml:space="preserve">ОК 04. Эффективно взаимодействовать и работать в коллективе и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команде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06. Проявлять гражданско- патриотическую позицию, демонстрировать осознанное поведение на основе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 xml:space="preserve">принципы бережливого производства, эффективно действовать в чрезвычайных </w:t>
            </w:r>
            <w:r w:rsidRPr="00641665">
              <w:rPr>
                <w:rFonts w:eastAsia="Tahoma"/>
                <w:color w:val="000000"/>
                <w:lang w:bidi="en-US"/>
              </w:rPr>
              <w:lastRenderedPageBreak/>
              <w:t>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2" w:name="_Toc145187615"/>
      <w:r w:rsidRPr="00231D80">
        <w:rPr>
          <w:b/>
          <w:sz w:val="28"/>
          <w:szCs w:val="28"/>
        </w:rPr>
        <w:lastRenderedPageBreak/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2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8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8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уважительное отношение к родителям, соблюдение этических норм </w:t>
      </w:r>
      <w:r w:rsidRPr="00231D80">
        <w:rPr>
          <w:rFonts w:ascii="Times New Roman" w:hAnsi="Times New Roman" w:cs="Times New Roman"/>
          <w:sz w:val="28"/>
          <w:szCs w:val="28"/>
        </w:rPr>
        <w:lastRenderedPageBreak/>
        <w:t>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3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3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34</w:t>
      </w:r>
      <w:r w:rsidR="00737877"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3D7B38">
        <w:rPr>
          <w:sz w:val="28"/>
          <w:szCs w:val="28"/>
        </w:rPr>
        <w:t>34</w:t>
      </w:r>
      <w:r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4" w:name="_Toc145187617"/>
      <w:r w:rsidRPr="003D7B38">
        <w:rPr>
          <w:b/>
          <w:sz w:val="28"/>
        </w:rPr>
        <w:lastRenderedPageBreak/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4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  <w:proofErr w:type="spellStart"/>
            <w:r>
              <w:rPr>
                <w:b/>
                <w:sz w:val="28"/>
                <w:szCs w:val="28"/>
              </w:rPr>
              <w:t>т.ч</w:t>
            </w:r>
            <w:proofErr w:type="spellEnd"/>
            <w:r>
              <w:rPr>
                <w:b/>
                <w:sz w:val="28"/>
                <w:szCs w:val="28"/>
              </w:rPr>
              <w:t>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p w:rsidR="00010C2A" w:rsidRDefault="00010C2A" w:rsidP="00231D80">
      <w:pPr>
        <w:rPr>
          <w:b/>
          <w:sz w:val="28"/>
          <w:szCs w:val="28"/>
        </w:rPr>
      </w:pPr>
    </w:p>
    <w:tbl>
      <w:tblPr>
        <w:tblW w:w="14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072"/>
        <w:gridCol w:w="1417"/>
        <w:gridCol w:w="1936"/>
      </w:tblGrid>
      <w:tr w:rsidR="00B82636" w:rsidRPr="00D9017D" w:rsidTr="00B82636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2848D6">
              <w:rPr>
                <w:b/>
                <w:bCs/>
                <w:lang w:eastAsia="en-US"/>
              </w:rPr>
              <w:t>Формируемые компетенции</w:t>
            </w:r>
          </w:p>
        </w:tc>
      </w:tr>
      <w:tr w:rsidR="00B82636" w:rsidRPr="00D9017D" w:rsidTr="00B82636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</w:p>
        </w:tc>
      </w:tr>
      <w:tr w:rsidR="00B82636" w:rsidRPr="00D9017D" w:rsidTr="00B82636">
        <w:trPr>
          <w:trHeight w:val="204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1. </w:t>
            </w:r>
            <w:r w:rsidRPr="00DD0E36">
              <w:rPr>
                <w:b/>
                <w:bCs/>
                <w:color w:val="000000" w:themeColor="text1"/>
              </w:rPr>
              <w:t>Введение. Обзор литературы. Краткая характеристика коллекций.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8A121D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vAlign w:val="center"/>
          </w:tcPr>
          <w:p w:rsidR="00B82636" w:rsidRPr="008A121D" w:rsidRDefault="00B82636" w:rsidP="00815358">
            <w:pPr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82636" w:rsidRPr="008A121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B82636" w:rsidRPr="008A121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</w:tr>
      <w:tr w:rsidR="00B82636" w:rsidRPr="00D9017D" w:rsidTr="00B82636">
        <w:trPr>
          <w:trHeight w:val="3036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Общая характеристика искусства Гжельской керамики как одного из видов направления искусства, как бесценного памятника духовной и материальной культуры народа. Определение и содержание понятий народная художественная культура, народное искусство, народный художественный промысел, народный мастер.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Научное изучение гжельской керамики. Обзор основных трудов видных исследователей народного искусства керамики: Некрасовой М.А., Поповой О.С., Салтыкова А.Б., </w:t>
            </w:r>
            <w:proofErr w:type="spellStart"/>
            <w:r w:rsidRPr="00DD0E36">
              <w:rPr>
                <w:color w:val="000000" w:themeColor="text1"/>
              </w:rPr>
              <w:t>Д</w:t>
            </w:r>
            <w:r>
              <w:rPr>
                <w:color w:val="000000" w:themeColor="text1"/>
              </w:rPr>
              <w:t>улькиной</w:t>
            </w:r>
            <w:proofErr w:type="spellEnd"/>
            <w:r>
              <w:rPr>
                <w:color w:val="000000" w:themeColor="text1"/>
              </w:rPr>
              <w:t xml:space="preserve"> Т.И., Григорьевой Н.С.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Общая характеристика наиболее крупных отечественных коллекций керамики Гжели, хранящихся в Государственном Историческом музее, Государственном Русском музее, Государственном музее керамики "Усадьба Кусково XVIII века", Государственном Эрмитаже, Егорье</w:t>
            </w:r>
            <w:r>
              <w:rPr>
                <w:color w:val="000000" w:themeColor="text1"/>
              </w:rPr>
              <w:t>вском краеведческом музее и др.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24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2. </w:t>
            </w:r>
            <w:r w:rsidRPr="00DD0E36">
              <w:rPr>
                <w:b/>
                <w:bCs/>
                <w:color w:val="000000" w:themeColor="text1"/>
              </w:rPr>
              <w:t>Истоки. Возникновение и становление гончарного промысла в Гжели.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B82636" w:rsidRPr="00D9017D" w:rsidTr="00B82636">
        <w:trPr>
          <w:trHeight w:val="552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Истоки. Зарождение ремесла. Археологические исследования. Появление и постепенное расселение славян в Волго-Окском междуречье, бассейне Москва-реки на рубеже XI - XII вв. Заселение и хозяйственное освоение восточного Подмосковья (Гжели) в конце XIII - начале XIV вв. Раздел территории бассейна р. Москвы между Смоленскими, Владимиро-Суздальскими и Рязанскими князьями. Выделение Московского княжества из состава земель </w:t>
            </w:r>
            <w:proofErr w:type="spellStart"/>
            <w:r w:rsidRPr="00DD0E36">
              <w:rPr>
                <w:color w:val="000000" w:themeColor="text1"/>
              </w:rPr>
              <w:t>Переяславского</w:t>
            </w:r>
            <w:proofErr w:type="spellEnd"/>
            <w:r w:rsidRPr="00DD0E36">
              <w:rPr>
                <w:color w:val="000000" w:themeColor="text1"/>
              </w:rPr>
              <w:t xml:space="preserve"> княжества князем Александром Ярославовичем Невским своему младшему сыну Даниилу. Захват князем Даниилом Александровичем Коломны и владений, соседних с ней.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 xml:space="preserve">1339г 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 xml:space="preserve"> первое упоминание о деревне Гжель в Духовной грамоте Мо</w:t>
            </w:r>
            <w:r>
              <w:rPr>
                <w:color w:val="000000" w:themeColor="text1"/>
              </w:rPr>
              <w:t xml:space="preserve">сковского князя Ивана I Калиты. </w:t>
            </w:r>
            <w:r w:rsidRPr="00DD0E36">
              <w:rPr>
                <w:color w:val="000000" w:themeColor="text1"/>
              </w:rPr>
              <w:t>Разработка и использование гжельского месторождения глин в XV в. Глина и глиняная посуда как товар. Появление гончаров-профессионалов. Производство гончарной посуды как дополнительный источник доходов. Налоговый гнет в конце XVII в. и его последствия.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>1656 г - Аптекарский приказ и организация производ</w:t>
            </w:r>
            <w:r>
              <w:rPr>
                <w:color w:val="000000" w:themeColor="text1"/>
              </w:rPr>
              <w:t xml:space="preserve">ства посуды для царской аптеки. </w:t>
            </w:r>
            <w:r w:rsidRPr="00DD0E36">
              <w:rPr>
                <w:color w:val="000000" w:themeColor="text1"/>
              </w:rPr>
              <w:t xml:space="preserve">1663-1666 гг. - Указ царя Алексея Михайловича о закреплении Гжели за ведомством и об использовании Гжельского месторождения </w:t>
            </w:r>
            <w:r w:rsidRPr="00DD0E36">
              <w:rPr>
                <w:color w:val="000000" w:themeColor="text1"/>
              </w:rPr>
              <w:lastRenderedPageBreak/>
              <w:t>белых глин. Использование гжельской глины при производстве стекла на царских и других стекольных заводах.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 xml:space="preserve">Тема 3. </w:t>
            </w:r>
            <w:r w:rsidRPr="00DD0E36">
              <w:rPr>
                <w:b/>
                <w:bCs/>
                <w:color w:val="000000" w:themeColor="text1"/>
              </w:rPr>
              <w:t>Гжельская майолика XVIII века – самостоятельное художественное явление.</w:t>
            </w:r>
          </w:p>
        </w:tc>
        <w:tc>
          <w:tcPr>
            <w:tcW w:w="9072" w:type="dxa"/>
            <w:vAlign w:val="center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B82636" w:rsidRPr="00D9017D" w:rsidTr="00B82636">
        <w:trPr>
          <w:trHeight w:val="221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Государственная значимость глин гжельской волости. Ценность глин - белизна, огнеупорность.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1710 г - Гжельская волость полностью приписана к Аптекарскому приказу. Исследования и испытания качества гжельской глины с целью получения строительного кирпича. Поставка гжельской глины для Гончарной слободы и для первого в России кирпичного завода Афанасия Гребенщикова. Выпуск русской «</w:t>
            </w:r>
            <w:proofErr w:type="spellStart"/>
            <w:r w:rsidRPr="00DD0E36">
              <w:rPr>
                <w:color w:val="000000" w:themeColor="text1"/>
              </w:rPr>
              <w:t>ценинной</w:t>
            </w:r>
            <w:proofErr w:type="spellEnd"/>
            <w:r w:rsidRPr="00DD0E36">
              <w:rPr>
                <w:color w:val="000000" w:themeColor="text1"/>
              </w:rPr>
              <w:t>» посуды. Производство традиционных товаров - дешевой бытовой обиходной посуды; кружек, игрушек, свистулек, а также строительной керамики: плитки, черепицы, кирпича. Овладение технологией производства майолики на заводе Гребенщикова гжель</w:t>
            </w:r>
            <w:r>
              <w:rPr>
                <w:color w:val="000000" w:themeColor="text1"/>
              </w:rPr>
              <w:t>скими вольнонаемными мастерами.</w:t>
            </w:r>
          </w:p>
        </w:tc>
        <w:tc>
          <w:tcPr>
            <w:tcW w:w="1417" w:type="dxa"/>
          </w:tcPr>
          <w:p w:rsidR="00B82636" w:rsidRPr="006177F3" w:rsidRDefault="00B82636" w:rsidP="00815358">
            <w:pPr>
              <w:jc w:val="center"/>
              <w:rPr>
                <w:color w:val="000000" w:themeColor="text1"/>
              </w:rPr>
            </w:pPr>
            <w:r w:rsidRPr="006177F3">
              <w:rPr>
                <w:bCs/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Pr="006177F3" w:rsidRDefault="00B82636" w:rsidP="00815358">
            <w:pPr>
              <w:jc w:val="center"/>
              <w:rPr>
                <w:bCs/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16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1744 г - работа комиссии по «приисканию глин» и их изучения с целью получения из них фарфора. Открытие Виноградовым Д.И. секрета производства фарфора в 1747 году. Мнение Ломоносова М.В. о качестве гжельской глины. Императорский фарфоровый завод. Фарфоровый завод </w:t>
            </w:r>
            <w:proofErr w:type="spellStart"/>
            <w:r w:rsidRPr="00DD0E36">
              <w:rPr>
                <w:color w:val="000000" w:themeColor="text1"/>
              </w:rPr>
              <w:t>Ф.Гарднера</w:t>
            </w:r>
            <w:proofErr w:type="spellEnd"/>
            <w:r w:rsidRPr="00DD0E36">
              <w:rPr>
                <w:color w:val="000000" w:themeColor="text1"/>
              </w:rPr>
              <w:t xml:space="preserve"> в </w:t>
            </w:r>
            <w:proofErr w:type="spellStart"/>
            <w:r w:rsidRPr="00DD0E36">
              <w:rPr>
                <w:color w:val="000000" w:themeColor="text1"/>
              </w:rPr>
              <w:t>с.Вербилки</w:t>
            </w:r>
            <w:proofErr w:type="spellEnd"/>
            <w:r w:rsidRPr="00DD0E36">
              <w:rPr>
                <w:color w:val="000000" w:themeColor="text1"/>
              </w:rPr>
              <w:t>. Выполнение царских заказов, в частности, т.н. «орденских» сервизов.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Появление в Гжели первых майоликовых фабрик с использованием наемной рабочей силы (1760-1770 </w:t>
            </w:r>
            <w:proofErr w:type="spellStart"/>
            <w:r w:rsidRPr="00DD0E36">
              <w:rPr>
                <w:color w:val="000000" w:themeColor="text1"/>
              </w:rPr>
              <w:t>гг</w:t>
            </w:r>
            <w:proofErr w:type="spellEnd"/>
            <w:r w:rsidRPr="00DD0E36">
              <w:rPr>
                <w:color w:val="000000" w:themeColor="text1"/>
              </w:rPr>
              <w:t xml:space="preserve">). Продукция гжельских мастеров - конкурент для изделий завода Гребенщикова. Разорение </w:t>
            </w:r>
            <w:r>
              <w:rPr>
                <w:color w:val="000000" w:themeColor="text1"/>
              </w:rPr>
              <w:t>и закрытие завода Гребенщикова.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E857DB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24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Гжель - как признанный центр художественной керамики. Самобытная форма и оригинальная роспись - отличительные черты гжельской майолики. Богатейший ассортимент: столовая посуда, кружки, кувшины и т.д. Изготовление обычной гончарной посуды. Новые виды: чернолощеная и поливная. Формирование гжельского стиля в керамике.</w:t>
            </w:r>
          </w:p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1770-1780 гг. - расцвет производства майолики. Популярность и авторитет гжельского керамического промысла. Выполнение дворцового заказа гжельским </w:t>
            </w:r>
            <w:proofErr w:type="spellStart"/>
            <w:r w:rsidRPr="00DD0E36">
              <w:rPr>
                <w:color w:val="000000" w:themeColor="text1"/>
              </w:rPr>
              <w:t>заводовладельцем</w:t>
            </w:r>
            <w:proofErr w:type="spellEnd"/>
            <w:r w:rsidRPr="00DD0E36">
              <w:rPr>
                <w:color w:val="000000" w:themeColor="text1"/>
              </w:rPr>
              <w:t xml:space="preserve"> </w:t>
            </w:r>
            <w:proofErr w:type="spellStart"/>
            <w:r w:rsidRPr="00DD0E36">
              <w:rPr>
                <w:color w:val="000000" w:themeColor="text1"/>
              </w:rPr>
              <w:t>А.Афанасьевым</w:t>
            </w:r>
            <w:proofErr w:type="spellEnd"/>
            <w:r w:rsidRPr="00DD0E36">
              <w:rPr>
                <w:color w:val="000000" w:themeColor="text1"/>
              </w:rPr>
              <w:t>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Появление на русском рынке отечественного и зарубежного фаянса. Открытие гжельскими </w:t>
            </w:r>
            <w:proofErr w:type="spellStart"/>
            <w:r w:rsidRPr="00DD0E36">
              <w:rPr>
                <w:color w:val="000000" w:themeColor="text1"/>
              </w:rPr>
              <w:t>керамистами</w:t>
            </w:r>
            <w:proofErr w:type="spellEnd"/>
            <w:r w:rsidRPr="00DD0E36">
              <w:rPr>
                <w:color w:val="000000" w:themeColor="text1"/>
              </w:rPr>
              <w:t xml:space="preserve"> братьями Куликовыми состава фаянсовой массы.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E857DB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4. </w:t>
            </w:r>
            <w:r w:rsidRPr="00DD0E36">
              <w:rPr>
                <w:b/>
                <w:color w:val="000000" w:themeColor="text1"/>
              </w:rPr>
              <w:t xml:space="preserve">Гжельский </w:t>
            </w:r>
            <w:r w:rsidRPr="00DD0E36">
              <w:rPr>
                <w:b/>
                <w:color w:val="000000" w:themeColor="text1"/>
              </w:rPr>
              <w:lastRenderedPageBreak/>
              <w:t>керамический промысел в XIX столетии.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Гжель - ведущий керамический центр страны.</w:t>
            </w:r>
            <w:r>
              <w:rPr>
                <w:color w:val="000000" w:themeColor="text1"/>
              </w:rPr>
              <w:t xml:space="preserve"> 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lastRenderedPageBreak/>
              <w:t xml:space="preserve">Мастер </w:t>
            </w:r>
            <w:proofErr w:type="spellStart"/>
            <w:r w:rsidRPr="00D24821">
              <w:rPr>
                <w:color w:val="000000" w:themeColor="text1"/>
              </w:rPr>
              <w:t>Н.Максимов</w:t>
            </w:r>
            <w:proofErr w:type="spellEnd"/>
            <w:r w:rsidRPr="00D24821">
              <w:rPr>
                <w:color w:val="000000" w:themeColor="text1"/>
              </w:rPr>
              <w:t xml:space="preserve"> и его изобретение - гжельский </w:t>
            </w:r>
            <w:proofErr w:type="spellStart"/>
            <w:r w:rsidRPr="00D24821">
              <w:rPr>
                <w:color w:val="000000" w:themeColor="text1"/>
              </w:rPr>
              <w:t>полуфаянс</w:t>
            </w:r>
            <w:proofErr w:type="spellEnd"/>
            <w:r w:rsidRPr="00D24821">
              <w:rPr>
                <w:color w:val="000000" w:themeColor="text1"/>
              </w:rPr>
              <w:t xml:space="preserve">. Новое живописное направление в росписи. Новая кистевая техника нанесения мазка. Воцарение синего цвета на белом фоне. Изготовление </w:t>
            </w:r>
            <w:proofErr w:type="spellStart"/>
            <w:r w:rsidRPr="00D24821">
              <w:rPr>
                <w:color w:val="000000" w:themeColor="text1"/>
              </w:rPr>
              <w:t>гжельцами</w:t>
            </w:r>
            <w:proofErr w:type="spellEnd"/>
            <w:r w:rsidRPr="00D24821">
              <w:rPr>
                <w:color w:val="000000" w:themeColor="text1"/>
              </w:rPr>
              <w:t xml:space="preserve"> тонкого фаянса.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 xml:space="preserve">1812-1815 гг. – появление первых фарфоровых заводов в Гжели. Правительственная политика государства по ограничению ввоза фаянса из-за рубежа.1830-1840 </w:t>
            </w:r>
            <w:proofErr w:type="spellStart"/>
            <w:r w:rsidRPr="00D24821">
              <w:rPr>
                <w:color w:val="000000" w:themeColor="text1"/>
              </w:rPr>
              <w:t>гг</w:t>
            </w:r>
            <w:proofErr w:type="spellEnd"/>
            <w:r w:rsidRPr="00D24821">
              <w:rPr>
                <w:color w:val="000000" w:themeColor="text1"/>
              </w:rPr>
              <w:t xml:space="preserve"> - расцвет гжельского </w:t>
            </w:r>
            <w:proofErr w:type="spellStart"/>
            <w:r w:rsidRPr="00D24821">
              <w:rPr>
                <w:color w:val="000000" w:themeColor="text1"/>
              </w:rPr>
              <w:t>полуфаянсового</w:t>
            </w:r>
            <w:proofErr w:type="spellEnd"/>
            <w:r w:rsidRPr="00D24821">
              <w:rPr>
                <w:color w:val="000000" w:themeColor="text1"/>
              </w:rPr>
              <w:t xml:space="preserve"> производства. Освоение мастерами способов художественной обработки фаянса: переводная печать, живопись, цветной полив, рельеф. Мануфактура братьев Ф.Н. и П.Н. Тереховых и А.Л. Киселева. «Бронзовые изделия» мастера А.Л. Киселева. Русский Стаффордшир. Возникновение фаянсовых и большинства фарфоровых заводов в Гжели. Промышленность - крестьянская, кустарная. С</w:t>
            </w:r>
            <w:r>
              <w:rPr>
                <w:color w:val="000000" w:themeColor="text1"/>
              </w:rPr>
              <w:t>оздатели - крестьяне - гончары.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3588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Вторая четверть XIX века - период наивысших художественных достижений Гжельского керамического производства во всех его отраслях. Реформа 1861 года. Ускоренное развитие капитализма в России.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Вторая половина столетия - промышленный кризис. Сокращение керамического производства и разорение фабрик в Гжели.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 xml:space="preserve">Механизация декорирования изделий на предприятиях </w:t>
            </w:r>
            <w:proofErr w:type="spellStart"/>
            <w:r w:rsidRPr="00D24821">
              <w:rPr>
                <w:color w:val="000000" w:themeColor="text1"/>
              </w:rPr>
              <w:t>Барминых</w:t>
            </w:r>
            <w:proofErr w:type="spellEnd"/>
            <w:r w:rsidRPr="00D24821">
              <w:rPr>
                <w:color w:val="000000" w:themeColor="text1"/>
              </w:rPr>
              <w:t xml:space="preserve"> и </w:t>
            </w:r>
            <w:proofErr w:type="spellStart"/>
            <w:r w:rsidRPr="00D24821">
              <w:rPr>
                <w:color w:val="000000" w:themeColor="text1"/>
              </w:rPr>
              <w:t>Храпунова</w:t>
            </w:r>
            <w:proofErr w:type="spellEnd"/>
            <w:r w:rsidRPr="00D24821">
              <w:rPr>
                <w:color w:val="000000" w:themeColor="text1"/>
              </w:rPr>
              <w:t>. Вырождение художественного искусства местных мастеров, утрата р</w:t>
            </w:r>
            <w:r>
              <w:rPr>
                <w:color w:val="000000" w:themeColor="text1"/>
              </w:rPr>
              <w:t>осписи.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Экономическое состояние керамической промышленности в конце 80-х годов - стремительная концентрация производства, резкое расширение больших предприятий и сокращение числа мелких.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Усложнение на рубеже XIX - XX вв. процесса производства керамики. Появление мануфактур, товарного и детального разделения труда, конкуренции.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Творческая деятельность Г.В. </w:t>
            </w:r>
            <w:proofErr w:type="spellStart"/>
            <w:r w:rsidRPr="00D24821">
              <w:rPr>
                <w:color w:val="000000" w:themeColor="text1"/>
              </w:rPr>
              <w:t>Монахова</w:t>
            </w:r>
            <w:proofErr w:type="spellEnd"/>
            <w:r w:rsidRPr="00D24821">
              <w:rPr>
                <w:color w:val="000000" w:themeColor="text1"/>
              </w:rPr>
              <w:t>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Благотворительность, как одно из явлений социокультурного развития Гжели.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68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5. </w:t>
            </w:r>
            <w:r w:rsidRPr="00DD0E36">
              <w:rPr>
                <w:b/>
                <w:color w:val="000000" w:themeColor="text1"/>
              </w:rPr>
              <w:t>Эпоха М.С. Кузнецова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«Товарищество» по производству фаянсовых и фарфоровых изделий </w:t>
            </w:r>
            <w:proofErr w:type="spellStart"/>
            <w:r w:rsidRPr="00D24821">
              <w:rPr>
                <w:color w:val="000000" w:themeColor="text1"/>
              </w:rPr>
              <w:t>М.С.Кузнецова</w:t>
            </w:r>
            <w:proofErr w:type="spellEnd"/>
            <w:r w:rsidRPr="00D24821">
              <w:rPr>
                <w:color w:val="000000" w:themeColor="text1"/>
              </w:rPr>
              <w:t xml:space="preserve"> и монополизация керамической промышленности в России. </w:t>
            </w:r>
            <w:proofErr w:type="spellStart"/>
            <w:r w:rsidRPr="00D24821">
              <w:rPr>
                <w:color w:val="000000" w:themeColor="text1"/>
              </w:rPr>
              <w:t>Дулевский</w:t>
            </w:r>
            <w:proofErr w:type="spellEnd"/>
            <w:r w:rsidRPr="00D24821">
              <w:rPr>
                <w:color w:val="000000" w:themeColor="text1"/>
              </w:rPr>
              <w:t xml:space="preserve"> и Рижский фарфоровые заводы, фаянсовый завод Ауэрбаха, фаянсовые производства в Харьковской губернии, </w:t>
            </w:r>
            <w:proofErr w:type="spellStart"/>
            <w:r w:rsidRPr="00D24821">
              <w:rPr>
                <w:color w:val="000000" w:themeColor="text1"/>
              </w:rPr>
              <w:t>фарфоро</w:t>
            </w:r>
            <w:proofErr w:type="spellEnd"/>
            <w:r w:rsidRPr="00D24821">
              <w:rPr>
                <w:color w:val="000000" w:themeColor="text1"/>
              </w:rPr>
              <w:t xml:space="preserve">-фаянсовый завод </w:t>
            </w:r>
            <w:proofErr w:type="spellStart"/>
            <w:r w:rsidRPr="00D24821">
              <w:rPr>
                <w:color w:val="000000" w:themeColor="text1"/>
              </w:rPr>
              <w:t>Гарднера</w:t>
            </w:r>
            <w:proofErr w:type="spellEnd"/>
            <w:r w:rsidRPr="00D24821">
              <w:rPr>
                <w:color w:val="000000" w:themeColor="text1"/>
              </w:rPr>
              <w:t xml:space="preserve">, заводы Карякина и </w:t>
            </w:r>
            <w:proofErr w:type="spellStart"/>
            <w:r w:rsidRPr="00D24821">
              <w:rPr>
                <w:color w:val="000000" w:themeColor="text1"/>
              </w:rPr>
              <w:t>Рахманина</w:t>
            </w:r>
            <w:proofErr w:type="spellEnd"/>
            <w:r w:rsidRPr="00D24821">
              <w:rPr>
                <w:color w:val="000000" w:themeColor="text1"/>
              </w:rPr>
              <w:t xml:space="preserve">, фаянсовый завод в </w:t>
            </w:r>
            <w:r>
              <w:rPr>
                <w:color w:val="000000" w:themeColor="text1"/>
              </w:rPr>
              <w:t>Калужской губернии.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Широчайший ассортимент изделий «Товарищества </w:t>
            </w:r>
            <w:proofErr w:type="spellStart"/>
            <w:r w:rsidRPr="00D24821">
              <w:rPr>
                <w:color w:val="000000" w:themeColor="text1"/>
              </w:rPr>
              <w:t>М.С.Кузнецова</w:t>
            </w:r>
            <w:proofErr w:type="spellEnd"/>
            <w:r w:rsidRPr="00D24821">
              <w:rPr>
                <w:color w:val="000000" w:themeColor="text1"/>
              </w:rPr>
              <w:t xml:space="preserve">»: кофейная и столовая посуда; умывальные и туалетные приборы; панно, вазы и т.д.; церковные </w:t>
            </w:r>
            <w:r w:rsidRPr="00D24821">
              <w:rPr>
                <w:color w:val="000000" w:themeColor="text1"/>
              </w:rPr>
              <w:lastRenderedPageBreak/>
              <w:t>изделия; строительная и архитектурная керамика; сантехнические фаянсовые изделия; электротехнические фарфоровые детали; иконостасы в церкви Преображения Господня (Подмосковье) и в це</w:t>
            </w:r>
            <w:r>
              <w:rPr>
                <w:color w:val="000000" w:themeColor="text1"/>
              </w:rPr>
              <w:t>ркви Святого Владимира (Чехия).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Многообразие стилей, массовость, восприимчивость ко вкусам потребителей. Появление механических способов декорирования фарфора и фая</w:t>
            </w:r>
            <w:r>
              <w:rPr>
                <w:color w:val="000000" w:themeColor="text1"/>
              </w:rPr>
              <w:t xml:space="preserve">нса - трафарет, печать, </w:t>
            </w:r>
            <w:proofErr w:type="spellStart"/>
            <w:r>
              <w:rPr>
                <w:color w:val="000000" w:themeColor="text1"/>
              </w:rPr>
              <w:t>деколь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417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Завоевание российского и зарубежного рынков. </w:t>
            </w:r>
            <w:proofErr w:type="spellStart"/>
            <w:r w:rsidRPr="00D24821">
              <w:rPr>
                <w:color w:val="000000" w:themeColor="text1"/>
              </w:rPr>
              <w:t>Кузнецовская</w:t>
            </w:r>
            <w:proofErr w:type="spellEnd"/>
            <w:r w:rsidRPr="00D24821">
              <w:rPr>
                <w:color w:val="000000" w:themeColor="text1"/>
              </w:rPr>
              <w:t xml:space="preserve"> «восточная» посуда. Торговые представительства «Товарищества М.С. Кузнецова».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Живописные производства гжельского керамического района как самостоятельные заведения. </w:t>
            </w:r>
            <w:proofErr w:type="spellStart"/>
            <w:r w:rsidRPr="00D24821">
              <w:rPr>
                <w:color w:val="000000" w:themeColor="text1"/>
              </w:rPr>
              <w:t>Надглазурная</w:t>
            </w:r>
            <w:proofErr w:type="spellEnd"/>
            <w:r w:rsidRPr="00D24821">
              <w:rPr>
                <w:color w:val="000000" w:themeColor="text1"/>
              </w:rPr>
              <w:t xml:space="preserve"> роспись т.н. фарфорового белья. Гжельский керамический промысел как уникальное явление в области крестьянского предпринимательства в России.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Сохранение в Гжели керамического производства в мелкотоварной, мануфактурной и фабричных формах.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Роль гжельских мастеров в распространении опыта и знаний на производствах «Товарищества М.С. Кузнецова»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Начало XX века - потеря гжельским керамическим районом ведущего значения. Русско-японская война и увеличение спроса на аптекарскую посуду и электротехнический фарфор. Первая мировая война и глубокий хозяйственный кризис.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6. </w:t>
            </w:r>
            <w:r w:rsidRPr="00DD0E36">
              <w:rPr>
                <w:b/>
                <w:color w:val="000000" w:themeColor="text1"/>
              </w:rPr>
              <w:t>Гжельский керамический район в период 1917 – 1943 годов.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Октябрьская революция 1917года. Национализация фабрик и мануфактур в гжельском керамическом районе. Разрушение национализированных заводов.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Декрет «О мерах содействия кустарной промышленности», подписанного В.И. Лениным 25 апреля 1949г. Возрождение мелкотоварного кустарного производства.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Первый Всероссийский съезд по глиняной промышленности. Подъем кустарного керамического производства в Гжели. Игрушечники – самая многочисленная группа кустарей. Ассортимент – фигурки животных, вазочки, копилки, пепельницы, настенные тарелки и т. п. Особенности кустарного производства керамики послеоктябрьского периода – низкий художественный уровень и уровень технологических знаний. Специализация основных производств гжели – выработка кирпича, труб, кафеля, технического фарфора.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Объединение кустарей и появление артелей. Артель «Вперед, керамика». Гжельская </w:t>
            </w:r>
            <w:r w:rsidRPr="00D24821">
              <w:rPr>
                <w:color w:val="000000" w:themeColor="text1"/>
              </w:rPr>
              <w:lastRenderedPageBreak/>
              <w:t>керамическая профтехшкола и ее роль в сохранении навыков гончарного мастерства и подготовка квалифицированных специалистов.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Основание керамического завода « </w:t>
            </w:r>
            <w:proofErr w:type="spellStart"/>
            <w:r w:rsidRPr="00D24821">
              <w:rPr>
                <w:color w:val="000000" w:themeColor="text1"/>
              </w:rPr>
              <w:t>Всекохудожник</w:t>
            </w:r>
            <w:proofErr w:type="spellEnd"/>
            <w:r w:rsidRPr="00D24821">
              <w:rPr>
                <w:color w:val="000000" w:themeColor="text1"/>
              </w:rPr>
              <w:t xml:space="preserve">» в 1932г. Инициатор – </w:t>
            </w:r>
            <w:proofErr w:type="spellStart"/>
            <w:r w:rsidRPr="00D24821">
              <w:rPr>
                <w:color w:val="000000" w:themeColor="text1"/>
              </w:rPr>
              <w:t>керамист</w:t>
            </w:r>
            <w:proofErr w:type="spellEnd"/>
            <w:r w:rsidRPr="00D24821">
              <w:rPr>
                <w:color w:val="000000" w:themeColor="text1"/>
              </w:rPr>
              <w:t xml:space="preserve"> Г.В. Монахов. Художественный руководитель А.Б. Салтыков. Гжельский керамический техникум основание в 1931году.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8C7945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932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1936г. – кооперативная артель «Художественная керамика» самая крупная артель в Гжели. Специализация – выпуск декоративного фарфора. Создание образцов изделий художниками Научно-исследовательского института художественной промышленности.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Великая Отечественная война и полная остановка заводов в Гжели. 1942 год – возобновление деятельностью артелью «Художественная керамика» вследствие спроса на электротехнические изделия.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1943 год – начало нового этапа в истории развития гжельского народного промысла.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8C7945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7. </w:t>
            </w:r>
            <w:r w:rsidRPr="00DD0E36">
              <w:rPr>
                <w:b/>
                <w:color w:val="000000" w:themeColor="text1"/>
              </w:rPr>
              <w:t>Возрождение традиционного гжельского керамического мастерства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1944 – 1945 годы – организация НИИХП работы по возрождению традиционного гжельского искусства. Инициатор возрождения - А.Б. Салтыков.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Восстановление древних традиций искусства гжельской керамики на глубоко научных основах. Содружество ученого-искусствоведа А.Б. Салтыкова и художника-</w:t>
            </w:r>
            <w:proofErr w:type="spellStart"/>
            <w:r w:rsidRPr="00D24821">
              <w:rPr>
                <w:color w:val="000000" w:themeColor="text1"/>
              </w:rPr>
              <w:t>керамиста</w:t>
            </w:r>
            <w:proofErr w:type="spellEnd"/>
            <w:r w:rsidRPr="00D24821">
              <w:rPr>
                <w:color w:val="000000" w:themeColor="text1"/>
              </w:rPr>
              <w:t xml:space="preserve"> Н.И. Бессарабовой. Разработка А.Б. Салтыковым специальной «азбуки мазка» - методики художественной росписи. Освоение живописцами артели «Художественная керамика» приемов и методов росписи </w:t>
            </w:r>
            <w:proofErr w:type="spellStart"/>
            <w:r w:rsidRPr="00D24821">
              <w:rPr>
                <w:color w:val="000000" w:themeColor="text1"/>
              </w:rPr>
              <w:t>полуфаянса</w:t>
            </w:r>
            <w:proofErr w:type="spellEnd"/>
            <w:r w:rsidRPr="00D24821">
              <w:rPr>
                <w:color w:val="000000" w:themeColor="text1"/>
              </w:rPr>
              <w:t xml:space="preserve"> XIX века под руководством Н.И. Бессарабовой. Своеобразие гжельской росписи, получившей название «мазок с тенями».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394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Послевоенное десятилетие как время зарождения и становления самобытного строя современного гжельского искусства. Изделия Н.И. Бессарабовой и их художественные достоинства – простота и выразительность форм, яркое своеобразие синей </w:t>
            </w:r>
            <w:proofErr w:type="spellStart"/>
            <w:r w:rsidRPr="00D24821">
              <w:rPr>
                <w:color w:val="000000" w:themeColor="text1"/>
              </w:rPr>
              <w:t>подглазурной</w:t>
            </w:r>
            <w:proofErr w:type="spellEnd"/>
            <w:r w:rsidRPr="00D24821">
              <w:rPr>
                <w:color w:val="000000" w:themeColor="text1"/>
              </w:rPr>
              <w:t xml:space="preserve"> росписи на белом фоне. Научные труды А.Б. Салтыкова и их значение для успешного развития гжельского промысла.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 xml:space="preserve">Сотворчество Н.И. Бессарабовой, Т.С. </w:t>
            </w:r>
            <w:proofErr w:type="spellStart"/>
            <w:r w:rsidRPr="00D24821">
              <w:rPr>
                <w:color w:val="000000" w:themeColor="text1"/>
              </w:rPr>
              <w:t>Дунашовой</w:t>
            </w:r>
            <w:proofErr w:type="spellEnd"/>
            <w:r w:rsidRPr="00D24821">
              <w:rPr>
                <w:color w:val="000000" w:themeColor="text1"/>
              </w:rPr>
              <w:t xml:space="preserve">, Т.С. </w:t>
            </w:r>
            <w:proofErr w:type="spellStart"/>
            <w:r w:rsidRPr="00D24821">
              <w:rPr>
                <w:color w:val="000000" w:themeColor="text1"/>
              </w:rPr>
              <w:t>Ереминой</w:t>
            </w:r>
            <w:proofErr w:type="spellEnd"/>
            <w:r w:rsidRPr="00D24821">
              <w:rPr>
                <w:color w:val="000000" w:themeColor="text1"/>
              </w:rPr>
              <w:t xml:space="preserve"> и других мастериц. Успех изделий Гжельского керамического завода в </w:t>
            </w:r>
            <w:proofErr w:type="spellStart"/>
            <w:r w:rsidRPr="00D24821">
              <w:rPr>
                <w:color w:val="000000" w:themeColor="text1"/>
              </w:rPr>
              <w:t>Турыгино</w:t>
            </w:r>
            <w:proofErr w:type="spellEnd"/>
            <w:r w:rsidRPr="00D24821">
              <w:rPr>
                <w:color w:val="000000" w:themeColor="text1"/>
              </w:rPr>
              <w:t xml:space="preserve"> на отечественных и зарубежных выставках.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Художественная деятельность художника – профессионала Л.П. Азаровой как явление яркой творческой индивидуальности.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Творчество Н.Б. </w:t>
            </w:r>
            <w:proofErr w:type="spellStart"/>
            <w:r w:rsidRPr="00D24821">
              <w:rPr>
                <w:color w:val="000000" w:themeColor="text1"/>
              </w:rPr>
              <w:t>Квитницкой</w:t>
            </w:r>
            <w:proofErr w:type="spellEnd"/>
            <w:r w:rsidRPr="00D24821">
              <w:rPr>
                <w:color w:val="000000" w:themeColor="text1"/>
              </w:rPr>
              <w:t>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 xml:space="preserve">Тема 8. </w:t>
            </w:r>
            <w:r w:rsidRPr="00DD0E36">
              <w:rPr>
                <w:b/>
                <w:color w:val="000000" w:themeColor="text1"/>
              </w:rPr>
              <w:t>Творчество выдающихся мастеров Гжели.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3952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>1972 год – слияние артелей «Художественная керамика», «Гжельский гончар» и артели инвалидов и образование производственного объединения «Гжель».</w:t>
            </w:r>
          </w:p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 xml:space="preserve">Усиление декоративности в гжельских изделиях, усложнение форм сосудов. Творчество З.В. Окуловой. Т.С. </w:t>
            </w:r>
            <w:proofErr w:type="spellStart"/>
            <w:r w:rsidRPr="00D24821">
              <w:rPr>
                <w:color w:val="000000"/>
              </w:rPr>
              <w:t>Дунашова</w:t>
            </w:r>
            <w:proofErr w:type="spellEnd"/>
            <w:r w:rsidRPr="00D24821">
              <w:rPr>
                <w:color w:val="000000"/>
              </w:rPr>
              <w:t xml:space="preserve"> – самобытный и непревзойденный мастер росписи.</w:t>
            </w:r>
          </w:p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>Ретроспективная выставка искусства Гжели в Москве в Выставочном зале Союза художников РСФСР в 1972 году.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Мастерство художника А.Н. Федотова. Скульптурные работы В.В. Неплюева и Г.В. Денисова.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 xml:space="preserve">Производство майолики и творчество </w:t>
            </w:r>
            <w:proofErr w:type="spellStart"/>
            <w:r w:rsidRPr="00D24821">
              <w:rPr>
                <w:color w:val="000000"/>
              </w:rPr>
              <w:t>керамистов</w:t>
            </w:r>
            <w:proofErr w:type="spellEnd"/>
            <w:r w:rsidRPr="00D24821">
              <w:rPr>
                <w:color w:val="000000"/>
              </w:rPr>
              <w:t xml:space="preserve"> В.А. Петрова, Н.Б. Туркина и др.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Отечественные и зарубежные выставки Гжельского искусства как демонстрация высоких творческих достижений мастеров промысла.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Современное состояние и перспективы развития гжельского искусства. Актуальность проблем сохранения, распространения и развития традиций народных художественных промыслов в современных условиях. Законодательные и нормативные документы, направленные на сохранение и развитие национально-культурных традиций. Деятельность домов народного творчества по популяризации НХП, журналы «Художник», «Декоративное искусство СССР», «Народное творчество». Проведение фестивалей, конкурсов, научно-практических конференций, выставок.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49"/>
        </w:trPr>
        <w:tc>
          <w:tcPr>
            <w:tcW w:w="11194" w:type="dxa"/>
            <w:gridSpan w:val="2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Дифференцированный зачет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149"/>
        </w:trPr>
        <w:tc>
          <w:tcPr>
            <w:tcW w:w="2122" w:type="dxa"/>
          </w:tcPr>
          <w:p w:rsidR="00B82636" w:rsidRPr="008A121D" w:rsidRDefault="00B82636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</w:tbl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5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</w:t>
      </w:r>
      <w:proofErr w:type="spellStart"/>
      <w:r w:rsidRPr="00852288">
        <w:rPr>
          <w:sz w:val="28"/>
          <w:szCs w:val="28"/>
          <w:lang w:eastAsia="x-none"/>
        </w:rPr>
        <w:t>мультимедиапроектор</w:t>
      </w:r>
      <w:proofErr w:type="spellEnd"/>
      <w:r w:rsidRPr="00852288">
        <w:rPr>
          <w:sz w:val="28"/>
          <w:szCs w:val="28"/>
          <w:lang w:eastAsia="x-none"/>
        </w:rPr>
        <w:t xml:space="preserve"> </w:t>
      </w:r>
      <w:proofErr w:type="spellStart"/>
      <w:r w:rsidRPr="00852288">
        <w:rPr>
          <w:sz w:val="28"/>
          <w:szCs w:val="28"/>
          <w:lang w:eastAsia="x-none"/>
        </w:rPr>
        <w:t>Acer</w:t>
      </w:r>
      <w:proofErr w:type="spellEnd"/>
      <w:r w:rsidRPr="00852288">
        <w:rPr>
          <w:sz w:val="28"/>
          <w:szCs w:val="28"/>
          <w:lang w:eastAsia="x-none"/>
        </w:rPr>
        <w:t xml:space="preserve">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6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6"/>
    </w:p>
    <w:p w:rsidR="00B82636" w:rsidRPr="00983104" w:rsidRDefault="00B82636" w:rsidP="00B82636">
      <w:pPr>
        <w:pStyle w:val="ae"/>
        <w:spacing w:line="240" w:lineRule="auto"/>
        <w:ind w:firstLine="709"/>
        <w:jc w:val="both"/>
        <w:rPr>
          <w:sz w:val="28"/>
          <w:szCs w:val="24"/>
        </w:rPr>
      </w:pPr>
      <w:r w:rsidRPr="00983104">
        <w:rPr>
          <w:sz w:val="28"/>
          <w:szCs w:val="24"/>
        </w:rPr>
        <w:t>ОСНОВНАЯ ЛИТЕРАТУРА: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 xml:space="preserve">Григорьева Н.С, </w:t>
      </w:r>
      <w:proofErr w:type="spellStart"/>
      <w:r w:rsidRPr="007F2DD5">
        <w:rPr>
          <w:b w:val="0"/>
          <w:sz w:val="28"/>
          <w:szCs w:val="28"/>
        </w:rPr>
        <w:t>Дулькина</w:t>
      </w:r>
      <w:proofErr w:type="spellEnd"/>
      <w:r w:rsidRPr="007F2DD5">
        <w:rPr>
          <w:b w:val="0"/>
          <w:sz w:val="28"/>
          <w:szCs w:val="28"/>
        </w:rPr>
        <w:t xml:space="preserve"> Т.И. Керамика Гжели XVIII – XIX веков.- Л., 1988.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>Истоки. Сборник авторских публикаций из жизни народного художественного промысла «Гжель».- М., 1996.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 xml:space="preserve">Логинов В.М., </w:t>
      </w:r>
      <w:proofErr w:type="spellStart"/>
      <w:r w:rsidRPr="007F2DD5">
        <w:rPr>
          <w:b w:val="0"/>
          <w:sz w:val="28"/>
          <w:szCs w:val="28"/>
        </w:rPr>
        <w:t>Скальский</w:t>
      </w:r>
      <w:proofErr w:type="spellEnd"/>
      <w:r w:rsidRPr="007F2DD5">
        <w:rPr>
          <w:b w:val="0"/>
          <w:sz w:val="28"/>
          <w:szCs w:val="28"/>
        </w:rPr>
        <w:t xml:space="preserve"> Ю.П. И ваши дни благословенны.- М., 2001;</w:t>
      </w:r>
    </w:p>
    <w:p w:rsidR="00B82636" w:rsidRPr="00EF15D7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 xml:space="preserve">Логинов В.М., </w:t>
      </w:r>
      <w:proofErr w:type="spellStart"/>
      <w:r w:rsidRPr="007F2DD5">
        <w:rPr>
          <w:b w:val="0"/>
          <w:sz w:val="28"/>
          <w:szCs w:val="28"/>
        </w:rPr>
        <w:t>Скальский</w:t>
      </w:r>
      <w:proofErr w:type="spellEnd"/>
      <w:r w:rsidRPr="007F2DD5">
        <w:rPr>
          <w:b w:val="0"/>
          <w:sz w:val="28"/>
          <w:szCs w:val="28"/>
        </w:rPr>
        <w:t xml:space="preserve"> </w:t>
      </w:r>
      <w:proofErr w:type="spellStart"/>
      <w:r w:rsidRPr="007F2DD5">
        <w:rPr>
          <w:b w:val="0"/>
          <w:sz w:val="28"/>
          <w:szCs w:val="28"/>
        </w:rPr>
        <w:t>Ю.П.Эта</w:t>
      </w:r>
      <w:proofErr w:type="spellEnd"/>
      <w:r w:rsidRPr="007F2DD5">
        <w:rPr>
          <w:b w:val="0"/>
          <w:sz w:val="28"/>
          <w:szCs w:val="28"/>
        </w:rPr>
        <w:t xml:space="preserve"> звонкая сказка Гжель.- М., 1994 г.</w:t>
      </w:r>
    </w:p>
    <w:p w:rsidR="00B82636" w:rsidRDefault="00B82636" w:rsidP="00B82636">
      <w:pPr>
        <w:pStyle w:val="ae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</w:p>
    <w:p w:rsidR="00B82636" w:rsidRPr="00EF15D7" w:rsidRDefault="00B82636" w:rsidP="00B82636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EF15D7">
        <w:rPr>
          <w:sz w:val="28"/>
          <w:szCs w:val="28"/>
        </w:rPr>
        <w:t>ДОПОЛНИТЕЛЬНАЯ ЛИТЕРАТУРА</w:t>
      </w:r>
      <w:r w:rsidRPr="00EF15D7">
        <w:rPr>
          <w:b w:val="0"/>
          <w:sz w:val="28"/>
          <w:szCs w:val="28"/>
        </w:rPr>
        <w:t>: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Аверьянова М. Г. Край Раменский</w:t>
      </w:r>
      <w:proofErr w:type="gramStart"/>
      <w:r w:rsidRPr="00243FEA">
        <w:rPr>
          <w:b w:val="0"/>
          <w:sz w:val="28"/>
          <w:szCs w:val="28"/>
        </w:rPr>
        <w:t>.-</w:t>
      </w:r>
      <w:proofErr w:type="gramEnd"/>
      <w:r w:rsidRPr="00243FEA">
        <w:rPr>
          <w:b w:val="0"/>
          <w:sz w:val="28"/>
          <w:szCs w:val="28"/>
        </w:rPr>
        <w:t>М.,1995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Аграновская</w:t>
      </w:r>
      <w:proofErr w:type="spellEnd"/>
      <w:r w:rsidRPr="00243FEA">
        <w:rPr>
          <w:b w:val="0"/>
          <w:sz w:val="28"/>
          <w:szCs w:val="28"/>
        </w:rPr>
        <w:t xml:space="preserve"> М. Возрождение многоцветной Гжели// Декоративное искусство СССР,1985, №1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Астраханцева Т.Л. Молодые скульпторы Гжели// Художник,1985,№7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Григорьева Н.С. Мастера современной Гжели.- Л.,1976 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Дулькина</w:t>
      </w:r>
      <w:proofErr w:type="spellEnd"/>
      <w:r w:rsidRPr="00243FEA">
        <w:rPr>
          <w:b w:val="0"/>
          <w:sz w:val="28"/>
          <w:szCs w:val="28"/>
        </w:rPr>
        <w:t xml:space="preserve"> Т.И. Становление, развитие и художественное своеобразие фаянса Гжели XIX века.- М., 1979.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lastRenderedPageBreak/>
        <w:t>Дулькина</w:t>
      </w:r>
      <w:proofErr w:type="spellEnd"/>
      <w:r w:rsidRPr="00243FEA">
        <w:rPr>
          <w:b w:val="0"/>
          <w:sz w:val="28"/>
          <w:szCs w:val="28"/>
        </w:rPr>
        <w:t xml:space="preserve"> Т.И. </w:t>
      </w:r>
      <w:proofErr w:type="spellStart"/>
      <w:r w:rsidRPr="00243FEA">
        <w:rPr>
          <w:b w:val="0"/>
          <w:sz w:val="28"/>
          <w:szCs w:val="28"/>
        </w:rPr>
        <w:t>Полуфаянсовые</w:t>
      </w:r>
      <w:proofErr w:type="spellEnd"/>
      <w:r w:rsidRPr="00243FEA">
        <w:rPr>
          <w:b w:val="0"/>
          <w:sz w:val="28"/>
          <w:szCs w:val="28"/>
        </w:rPr>
        <w:t xml:space="preserve"> кувшины Гжели // Памятники культуры. Новые </w:t>
      </w:r>
      <w:proofErr w:type="spellStart"/>
      <w:r w:rsidRPr="00243FEA">
        <w:rPr>
          <w:b w:val="0"/>
          <w:sz w:val="28"/>
          <w:szCs w:val="28"/>
        </w:rPr>
        <w:t>открытия</w:t>
      </w:r>
      <w:proofErr w:type="gramStart"/>
      <w:r w:rsidRPr="00243FEA">
        <w:rPr>
          <w:b w:val="0"/>
          <w:sz w:val="28"/>
          <w:szCs w:val="28"/>
        </w:rPr>
        <w:t>.Е</w:t>
      </w:r>
      <w:proofErr w:type="gramEnd"/>
      <w:r w:rsidRPr="00243FEA">
        <w:rPr>
          <w:b w:val="0"/>
          <w:sz w:val="28"/>
          <w:szCs w:val="28"/>
        </w:rPr>
        <w:t>жегодник</w:t>
      </w:r>
      <w:proofErr w:type="spellEnd"/>
      <w:r w:rsidRPr="00243FEA">
        <w:rPr>
          <w:b w:val="0"/>
          <w:sz w:val="28"/>
          <w:szCs w:val="28"/>
        </w:rPr>
        <w:t xml:space="preserve"> 1982.- М.,1984.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Логинов В.М. Новь Древней Гжели.- М., 2001.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Мозжухина</w:t>
      </w:r>
      <w:proofErr w:type="spellEnd"/>
      <w:r w:rsidRPr="00243FEA">
        <w:rPr>
          <w:b w:val="0"/>
          <w:sz w:val="28"/>
          <w:szCs w:val="28"/>
        </w:rPr>
        <w:t xml:space="preserve"> Т.А. Фарфор заводов Гжели. // Русский фарфор.- М.,1995.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Мусина Р. Пластика Гжели //Декоративное искусство СССР 1984, №7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Народное искусство России в современной культуре. Авт.-сост. и научный редактор Некрасова М.А.- М., 2003.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 xml:space="preserve">Народная художественная культура. Учебник. /под ред. Баклановой Т.И., </w:t>
      </w:r>
      <w:proofErr w:type="spellStart"/>
      <w:r w:rsidRPr="00243FEA">
        <w:rPr>
          <w:b w:val="0"/>
          <w:sz w:val="28"/>
          <w:szCs w:val="28"/>
        </w:rPr>
        <w:t>Стрельцовой</w:t>
      </w:r>
      <w:proofErr w:type="spellEnd"/>
      <w:r w:rsidRPr="00243FEA">
        <w:rPr>
          <w:b w:val="0"/>
          <w:sz w:val="28"/>
          <w:szCs w:val="28"/>
        </w:rPr>
        <w:t xml:space="preserve"> Е.Ю.-М., 2000.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Полюлях</w:t>
      </w:r>
      <w:proofErr w:type="spellEnd"/>
      <w:r w:rsidRPr="00243FEA">
        <w:rPr>
          <w:b w:val="0"/>
          <w:sz w:val="28"/>
          <w:szCs w:val="28"/>
        </w:rPr>
        <w:t xml:space="preserve"> А.А. К вопросу о производстве в Гжели </w:t>
      </w:r>
      <w:proofErr w:type="spellStart"/>
      <w:r w:rsidRPr="00243FEA">
        <w:rPr>
          <w:b w:val="0"/>
          <w:sz w:val="28"/>
          <w:szCs w:val="28"/>
        </w:rPr>
        <w:t>белоглиняной</w:t>
      </w:r>
      <w:proofErr w:type="spellEnd"/>
      <w:r w:rsidRPr="00243FEA">
        <w:rPr>
          <w:b w:val="0"/>
          <w:sz w:val="28"/>
          <w:szCs w:val="28"/>
        </w:rPr>
        <w:t xml:space="preserve"> керамики// Археологические памятники Москвы и Подмосковья. Тр. МИГМ. Вып.10.-М., 2000.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Полюлях</w:t>
      </w:r>
      <w:proofErr w:type="spellEnd"/>
      <w:r w:rsidRPr="00243FEA">
        <w:rPr>
          <w:b w:val="0"/>
          <w:sz w:val="28"/>
          <w:szCs w:val="28"/>
        </w:rPr>
        <w:t xml:space="preserve"> </w:t>
      </w:r>
      <w:proofErr w:type="spellStart"/>
      <w:r w:rsidRPr="00243FEA">
        <w:rPr>
          <w:b w:val="0"/>
          <w:sz w:val="28"/>
          <w:szCs w:val="28"/>
        </w:rPr>
        <w:t>А.А.Майоликовые</w:t>
      </w:r>
      <w:proofErr w:type="spellEnd"/>
      <w:r w:rsidRPr="00243FEA">
        <w:rPr>
          <w:b w:val="0"/>
          <w:sz w:val="28"/>
          <w:szCs w:val="28"/>
        </w:rPr>
        <w:t xml:space="preserve"> фигурки гжельских заводов (из археологических коллекций Музея история города Москвы).//Археологическое изучение Подмосковья. Т.2. ИА РАН. М., 2004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Полюлях</w:t>
      </w:r>
      <w:proofErr w:type="spellEnd"/>
      <w:r w:rsidRPr="00243FEA">
        <w:rPr>
          <w:b w:val="0"/>
          <w:sz w:val="28"/>
          <w:szCs w:val="28"/>
        </w:rPr>
        <w:t xml:space="preserve"> А.А. Новые материалы о фаянсовом производстве завода </w:t>
      </w:r>
      <w:proofErr w:type="spellStart"/>
      <w:r w:rsidRPr="00243FEA">
        <w:rPr>
          <w:b w:val="0"/>
          <w:sz w:val="28"/>
          <w:szCs w:val="28"/>
        </w:rPr>
        <w:t>Гулиных</w:t>
      </w:r>
      <w:proofErr w:type="spellEnd"/>
      <w:r w:rsidRPr="00243FEA">
        <w:rPr>
          <w:b w:val="0"/>
          <w:sz w:val="28"/>
          <w:szCs w:val="28"/>
        </w:rPr>
        <w:t xml:space="preserve">.//Труды ГИМ. </w:t>
      </w:r>
      <w:proofErr w:type="gramStart"/>
      <w:r w:rsidRPr="00243FEA">
        <w:rPr>
          <w:b w:val="0"/>
          <w:sz w:val="28"/>
          <w:szCs w:val="28"/>
        </w:rPr>
        <w:t>-М</w:t>
      </w:r>
      <w:proofErr w:type="gramEnd"/>
      <w:r w:rsidRPr="00243FEA">
        <w:rPr>
          <w:b w:val="0"/>
          <w:sz w:val="28"/>
          <w:szCs w:val="28"/>
        </w:rPr>
        <w:t>., 2004.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Полюлях</w:t>
      </w:r>
      <w:proofErr w:type="spellEnd"/>
      <w:r w:rsidRPr="00243FEA">
        <w:rPr>
          <w:b w:val="0"/>
          <w:sz w:val="28"/>
          <w:szCs w:val="28"/>
        </w:rPr>
        <w:t xml:space="preserve"> А.А., Тенденции развития гжельского керамического района в 1920-начале 1930-х годов// Н.И. Троцкий и современные исследования историко-культурного наследия Центральной России. </w:t>
      </w:r>
      <w:proofErr w:type="spellStart"/>
      <w:r w:rsidRPr="00243FEA">
        <w:rPr>
          <w:b w:val="0"/>
          <w:sz w:val="28"/>
          <w:szCs w:val="28"/>
        </w:rPr>
        <w:t>Сб</w:t>
      </w:r>
      <w:proofErr w:type="gramStart"/>
      <w:r w:rsidRPr="00243FEA">
        <w:rPr>
          <w:b w:val="0"/>
          <w:sz w:val="28"/>
          <w:szCs w:val="28"/>
        </w:rPr>
        <w:t>.с</w:t>
      </w:r>
      <w:proofErr w:type="gramEnd"/>
      <w:r w:rsidRPr="00243FEA">
        <w:rPr>
          <w:b w:val="0"/>
          <w:sz w:val="28"/>
          <w:szCs w:val="28"/>
        </w:rPr>
        <w:t>татей</w:t>
      </w:r>
      <w:proofErr w:type="spellEnd"/>
      <w:r w:rsidRPr="00243FEA">
        <w:rPr>
          <w:b w:val="0"/>
          <w:sz w:val="28"/>
          <w:szCs w:val="28"/>
        </w:rPr>
        <w:t>, Т.2.- Тула, 2002.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Попова О.С. Русская народная керамика.- М., 1957.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Салтыков А.Б. Майолика Гжели.- М., 1956.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Салтыков А.Б. Избранные труды.- М., 1962.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Соловьева Л. Жизнь традиции: Гжель. // Декоративное искусство СССР,1982,№ 1.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Хохлова Е.Н. Современный гжельский фарфор// Искусство художественной промышленности на современном этапе.- М., 1982.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Художественная керамика Гжели и Скопина. Каталог. Авт. – сост. Н.С. Григорьева. – Л.,1987.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Якимчук</w:t>
      </w:r>
      <w:proofErr w:type="spellEnd"/>
      <w:r w:rsidRPr="00243FEA">
        <w:rPr>
          <w:b w:val="0"/>
          <w:sz w:val="28"/>
          <w:szCs w:val="28"/>
        </w:rPr>
        <w:t xml:space="preserve"> Н.А. Искусство Гжели.- М., 1985.</w:t>
      </w:r>
    </w:p>
    <w:p w:rsidR="00B82636" w:rsidRPr="00EF15D7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243FEA">
        <w:rPr>
          <w:b w:val="0"/>
          <w:sz w:val="28"/>
          <w:szCs w:val="28"/>
        </w:rPr>
        <w:t>Якимчук</w:t>
      </w:r>
      <w:proofErr w:type="spellEnd"/>
      <w:r w:rsidRPr="00243FEA">
        <w:rPr>
          <w:b w:val="0"/>
          <w:sz w:val="28"/>
          <w:szCs w:val="28"/>
        </w:rPr>
        <w:t xml:space="preserve"> Н.А. О возрождении искусства Гжельской керамики// </w:t>
      </w:r>
      <w:proofErr w:type="spellStart"/>
      <w:r w:rsidRPr="00243FEA">
        <w:rPr>
          <w:b w:val="0"/>
          <w:sz w:val="28"/>
          <w:szCs w:val="28"/>
        </w:rPr>
        <w:t>Сб.Трудов</w:t>
      </w:r>
      <w:proofErr w:type="spellEnd"/>
      <w:r w:rsidRPr="00243FEA">
        <w:rPr>
          <w:b w:val="0"/>
          <w:sz w:val="28"/>
          <w:szCs w:val="28"/>
        </w:rPr>
        <w:t xml:space="preserve"> НИИХП «Возрождение традиций в искусстве народных художественных промыслов». – М., 1985.</w:t>
      </w:r>
    </w:p>
    <w:p w:rsidR="00B82636" w:rsidRPr="00983104" w:rsidRDefault="00B82636" w:rsidP="00B82636">
      <w:pPr>
        <w:pStyle w:val="ae"/>
        <w:spacing w:line="240" w:lineRule="auto"/>
        <w:jc w:val="both"/>
        <w:rPr>
          <w:b w:val="0"/>
          <w:sz w:val="28"/>
          <w:szCs w:val="24"/>
        </w:rPr>
      </w:pP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8. Мусина Р.Р., «Марки российского фарфора (1744-1917)», 1995 г. Изд-во «Знание».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9. Мусина Р.Р., «Российская традиционная керамика», 2011 г. Изд-во «</w:t>
      </w:r>
      <w:proofErr w:type="spellStart"/>
      <w:r w:rsidRPr="00010C2A">
        <w:rPr>
          <w:rFonts w:eastAsiaTheme="minorEastAsia"/>
          <w:sz w:val="28"/>
          <w:szCs w:val="22"/>
        </w:rPr>
        <w:t>Интербук</w:t>
      </w:r>
      <w:proofErr w:type="spellEnd"/>
      <w:r w:rsidRPr="00010C2A">
        <w:rPr>
          <w:rFonts w:eastAsiaTheme="minorEastAsia"/>
          <w:sz w:val="28"/>
          <w:szCs w:val="22"/>
        </w:rPr>
        <w:t>-бизнес».</w:t>
      </w:r>
    </w:p>
    <w:p w:rsidR="00411904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 xml:space="preserve">10.ФедороваЗ.С., </w:t>
      </w:r>
      <w:proofErr w:type="spellStart"/>
      <w:r w:rsidRPr="00010C2A">
        <w:rPr>
          <w:rFonts w:eastAsiaTheme="minorEastAsia"/>
          <w:sz w:val="28"/>
          <w:szCs w:val="22"/>
        </w:rPr>
        <w:t>МусинаР.Р.«История</w:t>
      </w:r>
      <w:proofErr w:type="spellEnd"/>
      <w:r w:rsidRPr="00010C2A">
        <w:rPr>
          <w:rFonts w:eastAsiaTheme="minorEastAsia"/>
          <w:sz w:val="28"/>
          <w:szCs w:val="22"/>
        </w:rPr>
        <w:t xml:space="preserve"> художественной керамики, 2010. Изд-во «МГХПУ им. Строганова</w:t>
      </w:r>
    </w:p>
    <w:p w:rsidR="00F02CD4" w:rsidRPr="0005089E" w:rsidRDefault="00F02CD4" w:rsidP="00231D80">
      <w:pPr>
        <w:tabs>
          <w:tab w:val="left" w:pos="1134"/>
          <w:tab w:val="left" w:pos="1560"/>
        </w:tabs>
        <w:ind w:firstLine="709"/>
        <w:jc w:val="both"/>
      </w:pP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7" w:name="_Toc145187620"/>
      <w:r w:rsidRPr="00010C2A">
        <w:rPr>
          <w:b/>
          <w:caps/>
          <w:sz w:val="28"/>
        </w:rPr>
        <w:lastRenderedPageBreak/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7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B82636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 xml:space="preserve">1 - </w:t>
            </w:r>
            <w:r w:rsidR="00B82636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B847A5" w:rsidRDefault="00B847A5" w:rsidP="00B847A5"/>
    <w:p w:rsidR="00C22542" w:rsidRDefault="00C22542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411904" w:rsidRDefault="00411904" w:rsidP="00B44A59">
      <w:pPr>
        <w:rPr>
          <w:b/>
          <w:bCs/>
        </w:rPr>
      </w:pPr>
    </w:p>
    <w:p w:rsidR="00411904" w:rsidRDefault="00411904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231D80" w:rsidRDefault="00231D80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6C54EF" w:rsidRDefault="006C54EF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B82636" w:rsidRDefault="00B82636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0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DEE" w:rsidRDefault="00BD0DEE" w:rsidP="00B44A59">
      <w:r>
        <w:separator/>
      </w:r>
    </w:p>
  </w:endnote>
  <w:endnote w:type="continuationSeparator" w:id="0">
    <w:p w:rsidR="00BD0DEE" w:rsidRDefault="00BD0DEE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AFC">
          <w:rPr>
            <w:noProof/>
          </w:rPr>
          <w:t>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AFC">
          <w:rPr>
            <w:noProof/>
          </w:rPr>
          <w:t>19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DEE" w:rsidRDefault="00BD0DEE" w:rsidP="00B44A59">
      <w:r>
        <w:separator/>
      </w:r>
    </w:p>
  </w:footnote>
  <w:footnote w:type="continuationSeparator" w:id="0">
    <w:p w:rsidR="00BD0DEE" w:rsidRDefault="00BD0DEE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356208"/>
    <w:multiLevelType w:val="hybridMultilevel"/>
    <w:tmpl w:val="1BFE4A44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7C718B"/>
    <w:multiLevelType w:val="hybridMultilevel"/>
    <w:tmpl w:val="4EFCB0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9C74B9"/>
    <w:multiLevelType w:val="hybridMultilevel"/>
    <w:tmpl w:val="7D407F4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0724B31"/>
    <w:multiLevelType w:val="hybridMultilevel"/>
    <w:tmpl w:val="955EE0DA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8"/>
  </w:num>
  <w:num w:numId="7">
    <w:abstractNumId w:val="11"/>
  </w:num>
  <w:num w:numId="8">
    <w:abstractNumId w:val="22"/>
  </w:num>
  <w:num w:numId="9">
    <w:abstractNumId w:val="23"/>
  </w:num>
  <w:num w:numId="10">
    <w:abstractNumId w:val="17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16"/>
  </w:num>
  <w:num w:numId="17">
    <w:abstractNumId w:val="2"/>
  </w:num>
  <w:num w:numId="18">
    <w:abstractNumId w:val="21"/>
  </w:num>
  <w:num w:numId="19">
    <w:abstractNumId w:val="7"/>
  </w:num>
  <w:num w:numId="20">
    <w:abstractNumId w:val="19"/>
  </w:num>
  <w:num w:numId="21">
    <w:abstractNumId w:val="20"/>
  </w:num>
  <w:num w:numId="22">
    <w:abstractNumId w:val="3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601BF"/>
    <w:rsid w:val="00663775"/>
    <w:rsid w:val="0069073E"/>
    <w:rsid w:val="006A5146"/>
    <w:rsid w:val="006B1A64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F0A"/>
    <w:rsid w:val="00AE1413"/>
    <w:rsid w:val="00AE675D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D0DEE"/>
    <w:rsid w:val="00BD7AFC"/>
    <w:rsid w:val="00BE6BE7"/>
    <w:rsid w:val="00C06F45"/>
    <w:rsid w:val="00C078AF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8F839-F715-4C32-8DA0-A2FD10BE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5460</Words>
  <Characters>31125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4</cp:revision>
  <cp:lastPrinted>2015-11-15T09:09:00Z</cp:lastPrinted>
  <dcterms:created xsi:type="dcterms:W3CDTF">2023-09-09T18:45:00Z</dcterms:created>
  <dcterms:modified xsi:type="dcterms:W3CDTF">2023-09-16T11:16:00Z</dcterms:modified>
</cp:coreProperties>
</file>